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BB63" w14:textId="6A63D934" w:rsidR="002A7C15" w:rsidRDefault="003214A5" w:rsidP="00B474A2">
      <w:pPr>
        <w:jc w:val="center"/>
        <w:rPr>
          <w:sz w:val="48"/>
          <w:szCs w:val="48"/>
        </w:rPr>
      </w:pPr>
      <w:r w:rsidRPr="003214A5">
        <w:rPr>
          <w:sz w:val="48"/>
          <w:szCs w:val="48"/>
        </w:rPr>
        <w:t>Medallion Block</w:t>
      </w:r>
    </w:p>
    <w:p w14:paraId="5057C1D6" w14:textId="77777777" w:rsidR="00301BFA" w:rsidRDefault="00301BFA" w:rsidP="003214A5">
      <w:pPr>
        <w:jc w:val="center"/>
        <w:rPr>
          <w:sz w:val="48"/>
          <w:szCs w:val="48"/>
        </w:rPr>
      </w:pPr>
    </w:p>
    <w:p w14:paraId="6AE9299F" w14:textId="48FFCE8C" w:rsidR="003214A5" w:rsidRDefault="00301BFA" w:rsidP="008F4D2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DCBEE7" wp14:editId="730DD5B4">
            <wp:extent cx="2424113" cy="2420487"/>
            <wp:effectExtent l="0" t="0" r="0" b="0"/>
            <wp:docPr id="59800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03385" name="Picture 5980033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350" cy="24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D2A">
        <w:rPr>
          <w:noProof/>
          <w:sz w:val="32"/>
          <w:szCs w:val="32"/>
        </w:rPr>
        <w:t xml:space="preserve">          </w:t>
      </w:r>
      <w:r w:rsidR="00920100">
        <w:rPr>
          <w:noProof/>
          <w:sz w:val="32"/>
          <w:szCs w:val="32"/>
        </w:rPr>
        <w:t xml:space="preserve"> </w:t>
      </w:r>
      <w:r w:rsidR="00B46968">
        <w:rPr>
          <w:noProof/>
          <w:sz w:val="32"/>
          <w:szCs w:val="32"/>
        </w:rPr>
        <w:t xml:space="preserve">   </w:t>
      </w:r>
      <w:r w:rsidR="00920100">
        <w:rPr>
          <w:noProof/>
          <w:sz w:val="32"/>
          <w:szCs w:val="32"/>
        </w:rPr>
        <w:t xml:space="preserve">     </w:t>
      </w:r>
      <w:r w:rsidR="009427E6">
        <w:rPr>
          <w:noProof/>
          <w:sz w:val="32"/>
          <w:szCs w:val="32"/>
        </w:rPr>
        <w:drawing>
          <wp:inline distT="0" distB="0" distL="0" distR="0" wp14:anchorId="18A3A262" wp14:editId="66F53DB9">
            <wp:extent cx="2409825" cy="2409825"/>
            <wp:effectExtent l="0" t="0" r="9525" b="9525"/>
            <wp:docPr id="10200429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42915" name="Picture 10200429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9173" cy="241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BC472" w14:textId="77777777" w:rsidR="006F52A6" w:rsidRDefault="006F52A6" w:rsidP="008F4D2A">
      <w:pPr>
        <w:rPr>
          <w:noProof/>
          <w:sz w:val="32"/>
          <w:szCs w:val="32"/>
        </w:rPr>
      </w:pPr>
    </w:p>
    <w:p w14:paraId="107623EB" w14:textId="003DCDC0" w:rsidR="006F52A6" w:rsidRDefault="008E585C" w:rsidP="008F4D2A">
      <w:pPr>
        <w:rPr>
          <w:noProof/>
          <w:sz w:val="28"/>
          <w:szCs w:val="28"/>
        </w:rPr>
      </w:pPr>
      <w:r w:rsidRPr="00B474A2">
        <w:rPr>
          <w:noProof/>
          <w:sz w:val="28"/>
          <w:szCs w:val="28"/>
        </w:rPr>
        <w:t xml:space="preserve">This </w:t>
      </w:r>
      <w:r w:rsidR="002C01EF" w:rsidRPr="00B474A2">
        <w:rPr>
          <w:noProof/>
          <w:sz w:val="28"/>
          <w:szCs w:val="28"/>
        </w:rPr>
        <w:t>C</w:t>
      </w:r>
      <w:r w:rsidRPr="00B474A2">
        <w:rPr>
          <w:noProof/>
          <w:sz w:val="28"/>
          <w:szCs w:val="28"/>
        </w:rPr>
        <w:t xml:space="preserve">arpentar </w:t>
      </w:r>
      <w:r w:rsidR="002C01EF" w:rsidRPr="00B474A2">
        <w:rPr>
          <w:noProof/>
          <w:sz w:val="28"/>
          <w:szCs w:val="28"/>
        </w:rPr>
        <w:t xml:space="preserve">Star block is made up entirely of </w:t>
      </w:r>
      <w:r w:rsidR="00BE02B9" w:rsidRPr="00B474A2">
        <w:rPr>
          <w:noProof/>
          <w:sz w:val="28"/>
          <w:szCs w:val="28"/>
        </w:rPr>
        <w:t xml:space="preserve">4.5 </w:t>
      </w:r>
      <w:r w:rsidR="00744BF4" w:rsidRPr="00B474A2">
        <w:rPr>
          <w:noProof/>
          <w:sz w:val="28"/>
          <w:szCs w:val="28"/>
        </w:rPr>
        <w:t xml:space="preserve">inch </w:t>
      </w:r>
      <w:r w:rsidR="00A12CC2" w:rsidRPr="00B474A2">
        <w:rPr>
          <w:noProof/>
          <w:sz w:val="28"/>
          <w:szCs w:val="28"/>
        </w:rPr>
        <w:t>(</w:t>
      </w:r>
      <w:r w:rsidR="00BE02B9" w:rsidRPr="00B474A2">
        <w:rPr>
          <w:noProof/>
          <w:sz w:val="28"/>
          <w:szCs w:val="28"/>
        </w:rPr>
        <w:t>unfinished</w:t>
      </w:r>
      <w:r w:rsidR="00A12CC2" w:rsidRPr="00B474A2">
        <w:rPr>
          <w:noProof/>
          <w:sz w:val="28"/>
          <w:szCs w:val="28"/>
        </w:rPr>
        <w:t>)</w:t>
      </w:r>
      <w:r w:rsidR="00BE02B9" w:rsidRPr="00B474A2">
        <w:rPr>
          <w:noProof/>
          <w:sz w:val="28"/>
          <w:szCs w:val="28"/>
        </w:rPr>
        <w:t xml:space="preserve"> </w:t>
      </w:r>
      <w:r w:rsidR="002C01EF" w:rsidRPr="00B474A2">
        <w:rPr>
          <w:noProof/>
          <w:sz w:val="28"/>
          <w:szCs w:val="28"/>
        </w:rPr>
        <w:t>Half Square Triangles (HST) and plain 4</w:t>
      </w:r>
      <w:r w:rsidR="00BE02B9" w:rsidRPr="00B474A2">
        <w:rPr>
          <w:noProof/>
          <w:sz w:val="28"/>
          <w:szCs w:val="28"/>
        </w:rPr>
        <w:t>.5</w:t>
      </w:r>
      <w:r w:rsidR="00744BF4" w:rsidRPr="00B474A2">
        <w:rPr>
          <w:noProof/>
          <w:sz w:val="28"/>
          <w:szCs w:val="28"/>
        </w:rPr>
        <w:t xml:space="preserve"> inch</w:t>
      </w:r>
      <w:r w:rsidR="002E7E90" w:rsidRPr="00B474A2">
        <w:rPr>
          <w:noProof/>
          <w:sz w:val="28"/>
          <w:szCs w:val="28"/>
        </w:rPr>
        <w:t xml:space="preserve"> </w:t>
      </w:r>
      <w:r w:rsidR="00A12CC2" w:rsidRPr="00B474A2">
        <w:rPr>
          <w:noProof/>
          <w:sz w:val="28"/>
          <w:szCs w:val="28"/>
        </w:rPr>
        <w:t>(Unfinished)</w:t>
      </w:r>
      <w:r w:rsidR="002E7E90" w:rsidRPr="00B474A2">
        <w:rPr>
          <w:noProof/>
          <w:sz w:val="28"/>
          <w:szCs w:val="28"/>
        </w:rPr>
        <w:t xml:space="preserve"> blocks.  </w:t>
      </w:r>
      <w:r w:rsidR="00471F54" w:rsidRPr="00B474A2">
        <w:rPr>
          <w:noProof/>
          <w:sz w:val="28"/>
          <w:szCs w:val="28"/>
        </w:rPr>
        <w:t>Color placement makes the interesting design.</w:t>
      </w:r>
    </w:p>
    <w:p w14:paraId="3A82E091" w14:textId="77777777" w:rsidR="00D47078" w:rsidRPr="00B474A2" w:rsidRDefault="00D47078" w:rsidP="008F4D2A">
      <w:pPr>
        <w:rPr>
          <w:noProof/>
          <w:sz w:val="28"/>
          <w:szCs w:val="28"/>
        </w:rPr>
      </w:pPr>
    </w:p>
    <w:p w14:paraId="3BB50346" w14:textId="099B2A32" w:rsidR="00744BF4" w:rsidRPr="00B474A2" w:rsidRDefault="00EE1319" w:rsidP="008F4D2A">
      <w:pPr>
        <w:rPr>
          <w:noProof/>
          <w:sz w:val="28"/>
          <w:szCs w:val="28"/>
        </w:rPr>
      </w:pPr>
      <w:r w:rsidRPr="00B474A2">
        <w:rPr>
          <w:noProof/>
          <w:sz w:val="28"/>
          <w:szCs w:val="28"/>
        </w:rPr>
        <w:t xml:space="preserve">To make the HST </w:t>
      </w:r>
      <w:r w:rsidR="00207935" w:rsidRPr="00B474A2">
        <w:rPr>
          <w:noProof/>
          <w:sz w:val="28"/>
          <w:szCs w:val="28"/>
        </w:rPr>
        <w:t xml:space="preserve">units use the </w:t>
      </w:r>
      <w:r w:rsidR="0000722F" w:rsidRPr="00B474A2">
        <w:rPr>
          <w:noProof/>
          <w:sz w:val="28"/>
          <w:szCs w:val="28"/>
        </w:rPr>
        <w:t>following method</w:t>
      </w:r>
      <w:r w:rsidR="00817321" w:rsidRPr="00B474A2">
        <w:rPr>
          <w:noProof/>
          <w:sz w:val="28"/>
          <w:szCs w:val="28"/>
        </w:rPr>
        <w:t>.  Not only do you make two at once, you also avoid sewing on the bias.</w:t>
      </w:r>
    </w:p>
    <w:p w14:paraId="38540579" w14:textId="18941D1D" w:rsidR="00817321" w:rsidRDefault="00427C37" w:rsidP="00A12CC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2DAECA" wp14:editId="116F64E1">
            <wp:extent cx="5629275" cy="1210655"/>
            <wp:effectExtent l="0" t="0" r="0" b="8890"/>
            <wp:docPr id="3701377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37755" name="Picture 3701377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921" cy="121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8CD1" w14:textId="00B2C6D8" w:rsidR="00471F54" w:rsidRDefault="00F70C5D" w:rsidP="00F70C5D">
      <w:pPr>
        <w:rPr>
          <w:sz w:val="28"/>
          <w:szCs w:val="28"/>
        </w:rPr>
      </w:pPr>
      <w:r w:rsidRPr="00B474A2">
        <w:rPr>
          <w:sz w:val="28"/>
          <w:szCs w:val="28"/>
        </w:rPr>
        <w:t>If you use this method</w:t>
      </w:r>
      <w:r w:rsidR="002C4C47" w:rsidRPr="00B474A2">
        <w:rPr>
          <w:sz w:val="28"/>
          <w:szCs w:val="28"/>
        </w:rPr>
        <w:t>, because this units finish at 4 inches, cu</w:t>
      </w:r>
      <w:r w:rsidR="00D47078">
        <w:rPr>
          <w:sz w:val="28"/>
          <w:szCs w:val="28"/>
        </w:rPr>
        <w:t>t the</w:t>
      </w:r>
      <w:r w:rsidR="002C4C47" w:rsidRPr="00B474A2">
        <w:rPr>
          <w:sz w:val="28"/>
          <w:szCs w:val="28"/>
        </w:rPr>
        <w:t xml:space="preserve"> squares at 5 inches.  </w:t>
      </w:r>
      <w:r w:rsidR="00080877" w:rsidRPr="00B474A2">
        <w:rPr>
          <w:sz w:val="28"/>
          <w:szCs w:val="28"/>
        </w:rPr>
        <w:t xml:space="preserve">I like to use the block loc ruler to trim </w:t>
      </w:r>
      <w:r w:rsidR="00665508" w:rsidRPr="00B474A2">
        <w:rPr>
          <w:sz w:val="28"/>
          <w:szCs w:val="28"/>
        </w:rPr>
        <w:t>the</w:t>
      </w:r>
      <w:r w:rsidR="00080877" w:rsidRPr="00B474A2">
        <w:rPr>
          <w:sz w:val="28"/>
          <w:szCs w:val="28"/>
        </w:rPr>
        <w:t xml:space="preserve"> </w:t>
      </w:r>
      <w:r w:rsidR="00665508" w:rsidRPr="00B474A2">
        <w:rPr>
          <w:sz w:val="28"/>
          <w:szCs w:val="28"/>
        </w:rPr>
        <w:t xml:space="preserve">HST’s to the correct size.  </w:t>
      </w:r>
      <w:r w:rsidR="008B6432" w:rsidRPr="00B474A2">
        <w:rPr>
          <w:sz w:val="28"/>
          <w:szCs w:val="28"/>
        </w:rPr>
        <w:t>For this block t</w:t>
      </w:r>
      <w:r w:rsidR="006D5F09">
        <w:rPr>
          <w:sz w:val="28"/>
          <w:szCs w:val="28"/>
        </w:rPr>
        <w:t xml:space="preserve">rim units </w:t>
      </w:r>
      <w:r w:rsidR="0057364D">
        <w:rPr>
          <w:sz w:val="28"/>
          <w:szCs w:val="28"/>
        </w:rPr>
        <w:t xml:space="preserve">to </w:t>
      </w:r>
      <w:r w:rsidR="008B6432" w:rsidRPr="00B474A2">
        <w:rPr>
          <w:sz w:val="28"/>
          <w:szCs w:val="28"/>
        </w:rPr>
        <w:t>4.5</w:t>
      </w:r>
      <w:proofErr w:type="gramStart"/>
      <w:r w:rsidR="00B474A2" w:rsidRPr="00B474A2">
        <w:rPr>
          <w:sz w:val="28"/>
          <w:szCs w:val="28"/>
        </w:rPr>
        <w:t>”.</w:t>
      </w:r>
      <w:proofErr w:type="gramEnd"/>
    </w:p>
    <w:p w14:paraId="319CCEA6" w14:textId="30F4CC9B" w:rsidR="00B474A2" w:rsidRDefault="003823A0" w:rsidP="00F70C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Because of the </w:t>
      </w:r>
      <w:r w:rsidR="00D17AD2">
        <w:rPr>
          <w:sz w:val="28"/>
          <w:szCs w:val="28"/>
        </w:rPr>
        <w:t xml:space="preserve">“Choose Your Own Adventure” aspect of this quilt </w:t>
      </w:r>
      <w:r w:rsidR="002E4DAD">
        <w:rPr>
          <w:sz w:val="28"/>
          <w:szCs w:val="28"/>
        </w:rPr>
        <w:t xml:space="preserve">you </w:t>
      </w:r>
      <w:r w:rsidR="008D1A6A">
        <w:rPr>
          <w:sz w:val="28"/>
          <w:szCs w:val="28"/>
        </w:rPr>
        <w:t>will</w:t>
      </w:r>
      <w:r w:rsidR="002E4DAD">
        <w:rPr>
          <w:sz w:val="28"/>
          <w:szCs w:val="28"/>
        </w:rPr>
        <w:t xml:space="preserve"> need to count the number of </w:t>
      </w:r>
      <w:r w:rsidR="008D1A6A">
        <w:rPr>
          <w:sz w:val="28"/>
          <w:szCs w:val="28"/>
        </w:rPr>
        <w:t xml:space="preserve">plain units and HST units with your </w:t>
      </w:r>
      <w:proofErr w:type="gramStart"/>
      <w:r w:rsidR="008D1A6A">
        <w:rPr>
          <w:sz w:val="28"/>
          <w:szCs w:val="28"/>
        </w:rPr>
        <w:t>particular color</w:t>
      </w:r>
      <w:proofErr w:type="gramEnd"/>
      <w:r w:rsidR="008D1A6A">
        <w:rPr>
          <w:sz w:val="28"/>
          <w:szCs w:val="28"/>
        </w:rPr>
        <w:t xml:space="preserve"> scheme</w:t>
      </w:r>
      <w:r w:rsidR="00CF2953">
        <w:rPr>
          <w:sz w:val="28"/>
          <w:szCs w:val="28"/>
        </w:rPr>
        <w:t xml:space="preserve">.  Just as an example the following units are needed for the </w:t>
      </w:r>
      <w:proofErr w:type="gramStart"/>
      <w:r w:rsidR="00CF2953">
        <w:rPr>
          <w:sz w:val="28"/>
          <w:szCs w:val="28"/>
        </w:rPr>
        <w:t>4 color</w:t>
      </w:r>
      <w:proofErr w:type="gramEnd"/>
      <w:r w:rsidR="00CF2953">
        <w:rPr>
          <w:sz w:val="28"/>
          <w:szCs w:val="28"/>
        </w:rPr>
        <w:t xml:space="preserve"> example above.</w:t>
      </w:r>
    </w:p>
    <w:p w14:paraId="6D683B2C" w14:textId="77777777" w:rsidR="0057364D" w:rsidRDefault="0057364D" w:rsidP="00F70C5D">
      <w:pPr>
        <w:rPr>
          <w:sz w:val="28"/>
          <w:szCs w:val="28"/>
        </w:rPr>
      </w:pPr>
    </w:p>
    <w:p w14:paraId="6BEE4403" w14:textId="3AECF223" w:rsidR="00AA31B2" w:rsidRPr="00EC504F" w:rsidRDefault="003A77E4" w:rsidP="00F70C5D">
      <w:pPr>
        <w:rPr>
          <w:b/>
          <w:bCs/>
          <w:sz w:val="28"/>
          <w:szCs w:val="28"/>
        </w:rPr>
      </w:pPr>
      <w:r w:rsidRPr="00EC504F">
        <w:rPr>
          <w:b/>
          <w:bCs/>
          <w:sz w:val="28"/>
          <w:szCs w:val="28"/>
        </w:rPr>
        <w:t>Plain units</w:t>
      </w:r>
      <w:r w:rsidR="00EC504F" w:rsidRPr="00EC504F">
        <w:rPr>
          <w:b/>
          <w:bCs/>
          <w:sz w:val="28"/>
          <w:szCs w:val="28"/>
        </w:rPr>
        <w:t>:</w:t>
      </w:r>
    </w:p>
    <w:p w14:paraId="59701FAC" w14:textId="46DD82BA" w:rsidR="00EC504F" w:rsidRDefault="00F427B9" w:rsidP="00F70C5D">
      <w:pPr>
        <w:rPr>
          <w:sz w:val="28"/>
          <w:szCs w:val="28"/>
        </w:rPr>
      </w:pPr>
      <w:r>
        <w:rPr>
          <w:sz w:val="28"/>
          <w:szCs w:val="28"/>
        </w:rPr>
        <w:t>Cut 16-4.5”</w:t>
      </w:r>
      <w:r w:rsidR="004803AD">
        <w:rPr>
          <w:sz w:val="28"/>
          <w:szCs w:val="28"/>
        </w:rPr>
        <w:t xml:space="preserve"> background</w:t>
      </w:r>
      <w:r w:rsidR="00EC504F">
        <w:rPr>
          <w:sz w:val="28"/>
          <w:szCs w:val="28"/>
        </w:rPr>
        <w:t xml:space="preserve"> squares</w:t>
      </w:r>
    </w:p>
    <w:p w14:paraId="43F829AE" w14:textId="5B61FE92" w:rsidR="00B474A2" w:rsidRDefault="00F427B9" w:rsidP="00F70C5D">
      <w:pPr>
        <w:rPr>
          <w:sz w:val="28"/>
          <w:szCs w:val="28"/>
        </w:rPr>
      </w:pPr>
      <w:r>
        <w:rPr>
          <w:sz w:val="28"/>
          <w:szCs w:val="28"/>
        </w:rPr>
        <w:t xml:space="preserve">Cut </w:t>
      </w:r>
      <w:r w:rsidR="004803AD">
        <w:rPr>
          <w:sz w:val="28"/>
          <w:szCs w:val="28"/>
        </w:rPr>
        <w:t xml:space="preserve">4-4.5” gray </w:t>
      </w:r>
      <w:r w:rsidR="000D0A6E">
        <w:rPr>
          <w:sz w:val="28"/>
          <w:szCs w:val="28"/>
        </w:rPr>
        <w:t>squares</w:t>
      </w:r>
    </w:p>
    <w:p w14:paraId="5047A234" w14:textId="77777777" w:rsidR="00E15247" w:rsidRDefault="00E15247" w:rsidP="00F70C5D">
      <w:pPr>
        <w:rPr>
          <w:sz w:val="28"/>
          <w:szCs w:val="28"/>
        </w:rPr>
      </w:pPr>
    </w:p>
    <w:p w14:paraId="68B4186B" w14:textId="5E9FE03D" w:rsidR="00D6330E" w:rsidRDefault="00D6330E" w:rsidP="00F70C5D">
      <w:pPr>
        <w:rPr>
          <w:sz w:val="28"/>
          <w:szCs w:val="28"/>
        </w:rPr>
      </w:pPr>
      <w:r>
        <w:rPr>
          <w:sz w:val="28"/>
          <w:szCs w:val="28"/>
        </w:rPr>
        <w:t xml:space="preserve">Cut </w:t>
      </w:r>
      <w:proofErr w:type="gramStart"/>
      <w:r w:rsidRPr="00EC504F">
        <w:rPr>
          <w:b/>
          <w:bCs/>
          <w:sz w:val="28"/>
          <w:szCs w:val="28"/>
        </w:rPr>
        <w:t>5 inch</w:t>
      </w:r>
      <w:proofErr w:type="gramEnd"/>
      <w:r w:rsidRPr="00EC504F">
        <w:rPr>
          <w:b/>
          <w:bCs/>
          <w:sz w:val="28"/>
          <w:szCs w:val="28"/>
        </w:rPr>
        <w:t xml:space="preserve"> squares</w:t>
      </w:r>
      <w:r>
        <w:rPr>
          <w:sz w:val="28"/>
          <w:szCs w:val="28"/>
        </w:rPr>
        <w:t xml:space="preserve"> to make the following HST </w:t>
      </w:r>
    </w:p>
    <w:p w14:paraId="2C795715" w14:textId="443592C2" w:rsidR="00F73264" w:rsidRDefault="00F73264" w:rsidP="00F70C5D">
      <w:pPr>
        <w:rPr>
          <w:sz w:val="28"/>
          <w:szCs w:val="28"/>
        </w:rPr>
      </w:pPr>
      <w:r>
        <w:rPr>
          <w:sz w:val="28"/>
          <w:szCs w:val="28"/>
        </w:rPr>
        <w:t>Dark blue-</w:t>
      </w:r>
      <w:r w:rsidR="00100F2C">
        <w:rPr>
          <w:sz w:val="28"/>
          <w:szCs w:val="28"/>
        </w:rPr>
        <w:t>4</w:t>
      </w:r>
    </w:p>
    <w:p w14:paraId="393B69DC" w14:textId="03DA780A" w:rsidR="00100F2C" w:rsidRDefault="00100F2C" w:rsidP="00F70C5D">
      <w:pPr>
        <w:rPr>
          <w:sz w:val="28"/>
          <w:szCs w:val="28"/>
        </w:rPr>
      </w:pPr>
      <w:r>
        <w:rPr>
          <w:sz w:val="28"/>
          <w:szCs w:val="28"/>
        </w:rPr>
        <w:t>Light blue-4</w:t>
      </w:r>
    </w:p>
    <w:p w14:paraId="324E16CF" w14:textId="698A0A10" w:rsidR="00E16B36" w:rsidRDefault="000E7483" w:rsidP="00F70C5D">
      <w:pPr>
        <w:rPr>
          <w:sz w:val="28"/>
          <w:szCs w:val="28"/>
        </w:rPr>
      </w:pPr>
      <w:r>
        <w:rPr>
          <w:sz w:val="28"/>
          <w:szCs w:val="28"/>
        </w:rPr>
        <w:t>Black</w:t>
      </w:r>
      <w:r w:rsidR="009360DA">
        <w:rPr>
          <w:sz w:val="28"/>
          <w:szCs w:val="28"/>
        </w:rPr>
        <w:t>-8</w:t>
      </w:r>
    </w:p>
    <w:p w14:paraId="71E43D48" w14:textId="6B9B38D6" w:rsidR="009360DA" w:rsidRDefault="009360DA" w:rsidP="00F70C5D">
      <w:pPr>
        <w:rPr>
          <w:sz w:val="28"/>
          <w:szCs w:val="28"/>
        </w:rPr>
      </w:pPr>
      <w:r>
        <w:rPr>
          <w:sz w:val="28"/>
          <w:szCs w:val="28"/>
        </w:rPr>
        <w:t>Background-16</w:t>
      </w:r>
    </w:p>
    <w:p w14:paraId="347FE41C" w14:textId="77777777" w:rsidR="00A7390D" w:rsidRPr="00F923AB" w:rsidRDefault="00A7390D" w:rsidP="00F70C5D">
      <w:pPr>
        <w:rPr>
          <w:sz w:val="28"/>
          <w:szCs w:val="28"/>
        </w:rPr>
      </w:pPr>
    </w:p>
    <w:p w14:paraId="6B3EA5BA" w14:textId="7F60F4DD" w:rsidR="00B474A2" w:rsidRPr="00F923AB" w:rsidRDefault="00062D14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>4-</w:t>
      </w:r>
      <w:r w:rsidR="00A044DB" w:rsidRPr="00F923AB">
        <w:rPr>
          <w:sz w:val="28"/>
          <w:szCs w:val="28"/>
        </w:rPr>
        <w:t>HST</w:t>
      </w:r>
      <w:r w:rsidRPr="00F923AB">
        <w:rPr>
          <w:sz w:val="28"/>
          <w:szCs w:val="28"/>
        </w:rPr>
        <w:t xml:space="preserve"> Dark blue/background</w:t>
      </w:r>
    </w:p>
    <w:p w14:paraId="0A9561F3" w14:textId="6950D894" w:rsidR="00AB6FF1" w:rsidRPr="00F923AB" w:rsidRDefault="00AB6FF1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>4HST Dark blue/light blue</w:t>
      </w:r>
    </w:p>
    <w:p w14:paraId="33B93962" w14:textId="769A7C2A" w:rsidR="00AB6FF1" w:rsidRPr="00F923AB" w:rsidRDefault="0086174C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>4 HST Light blue/background</w:t>
      </w:r>
    </w:p>
    <w:p w14:paraId="1958FBE9" w14:textId="3082152D" w:rsidR="008F1497" w:rsidRPr="00F923AB" w:rsidRDefault="008F1497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>8 HST Black/Background</w:t>
      </w:r>
    </w:p>
    <w:p w14:paraId="229CACAD" w14:textId="09159565" w:rsidR="008F1497" w:rsidRPr="00F923AB" w:rsidRDefault="008F1497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 xml:space="preserve">8 HST </w:t>
      </w:r>
      <w:r w:rsidR="00CD3D62" w:rsidRPr="00F923AB">
        <w:rPr>
          <w:sz w:val="28"/>
          <w:szCs w:val="28"/>
        </w:rPr>
        <w:t>Black/gray</w:t>
      </w:r>
    </w:p>
    <w:p w14:paraId="41457C3F" w14:textId="6255EBB0" w:rsidR="00D42596" w:rsidRDefault="003A77E4" w:rsidP="00F70C5D">
      <w:pPr>
        <w:rPr>
          <w:sz w:val="28"/>
          <w:szCs w:val="28"/>
        </w:rPr>
      </w:pPr>
      <w:r w:rsidRPr="00F923AB">
        <w:rPr>
          <w:sz w:val="28"/>
          <w:szCs w:val="28"/>
        </w:rPr>
        <w:t>16 HST Gray/Background</w:t>
      </w:r>
    </w:p>
    <w:p w14:paraId="77921BFA" w14:textId="77777777" w:rsidR="000816AE" w:rsidRDefault="000816AE" w:rsidP="00F70C5D">
      <w:pPr>
        <w:rPr>
          <w:sz w:val="28"/>
          <w:szCs w:val="28"/>
        </w:rPr>
      </w:pPr>
    </w:p>
    <w:p w14:paraId="5EBBC59D" w14:textId="42D98173" w:rsidR="000816AE" w:rsidRDefault="003859EE" w:rsidP="00F70C5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87716">
        <w:rPr>
          <w:sz w:val="28"/>
          <w:szCs w:val="28"/>
        </w:rPr>
        <w:t>unfinished size of the medallion block should be 3</w:t>
      </w:r>
      <w:r w:rsidR="00822204">
        <w:rPr>
          <w:sz w:val="28"/>
          <w:szCs w:val="28"/>
        </w:rPr>
        <w:t xml:space="preserve">2.5 x </w:t>
      </w:r>
      <w:r w:rsidR="000B2559">
        <w:rPr>
          <w:sz w:val="28"/>
          <w:szCs w:val="28"/>
        </w:rPr>
        <w:t>32.5.</w:t>
      </w:r>
    </w:p>
    <w:p w14:paraId="3B98300E" w14:textId="08A052A5" w:rsidR="000B2559" w:rsidRDefault="000B2559" w:rsidP="00F70C5D">
      <w:pPr>
        <w:rPr>
          <w:sz w:val="28"/>
          <w:szCs w:val="28"/>
        </w:rPr>
      </w:pPr>
      <w:r>
        <w:rPr>
          <w:sz w:val="28"/>
          <w:szCs w:val="28"/>
        </w:rPr>
        <w:t xml:space="preserve">Next add a </w:t>
      </w:r>
      <w:r w:rsidR="00651D31">
        <w:rPr>
          <w:sz w:val="28"/>
          <w:szCs w:val="28"/>
        </w:rPr>
        <w:t xml:space="preserve">4.5” </w:t>
      </w:r>
      <w:r w:rsidR="0016319C">
        <w:rPr>
          <w:sz w:val="28"/>
          <w:szCs w:val="28"/>
        </w:rPr>
        <w:t>x</w:t>
      </w:r>
      <w:r w:rsidR="00651D31">
        <w:rPr>
          <w:sz w:val="28"/>
          <w:szCs w:val="28"/>
        </w:rPr>
        <w:t xml:space="preserve"> 32.5” </w:t>
      </w:r>
      <w:r>
        <w:rPr>
          <w:sz w:val="28"/>
          <w:szCs w:val="28"/>
        </w:rPr>
        <w:t xml:space="preserve">sashing piece </w:t>
      </w:r>
      <w:r w:rsidR="00EF2006">
        <w:rPr>
          <w:sz w:val="28"/>
          <w:szCs w:val="28"/>
        </w:rPr>
        <w:t>to opposite sides of the block.</w:t>
      </w:r>
    </w:p>
    <w:p w14:paraId="5C249F20" w14:textId="77777777" w:rsidR="00EF2671" w:rsidRDefault="0016319C" w:rsidP="00F70C5D">
      <w:pPr>
        <w:rPr>
          <w:sz w:val="28"/>
          <w:szCs w:val="28"/>
        </w:rPr>
      </w:pPr>
      <w:r>
        <w:rPr>
          <w:sz w:val="28"/>
          <w:szCs w:val="28"/>
        </w:rPr>
        <w:t xml:space="preserve">Add a 4.5 x </w:t>
      </w:r>
      <w:r w:rsidR="00474B13">
        <w:rPr>
          <w:sz w:val="28"/>
          <w:szCs w:val="28"/>
        </w:rPr>
        <w:t xml:space="preserve">40.5 </w:t>
      </w:r>
      <w:r w:rsidR="008764DA">
        <w:rPr>
          <w:sz w:val="28"/>
          <w:szCs w:val="28"/>
        </w:rPr>
        <w:t>sashing piece to the top and bottom of the block.</w:t>
      </w:r>
      <w:r w:rsidR="00EF2671">
        <w:rPr>
          <w:sz w:val="28"/>
          <w:szCs w:val="28"/>
        </w:rPr>
        <w:t xml:space="preserve"> </w:t>
      </w:r>
    </w:p>
    <w:p w14:paraId="14DB4FDE" w14:textId="77777777" w:rsidR="00EF2671" w:rsidRDefault="008764DA" w:rsidP="00F70C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Now </w:t>
      </w:r>
      <w:r w:rsidR="005C3E51">
        <w:rPr>
          <w:sz w:val="28"/>
          <w:szCs w:val="28"/>
        </w:rPr>
        <w:t>you will have a 40.5 x 40.5</w:t>
      </w:r>
      <w:r w:rsidR="003B25C8">
        <w:rPr>
          <w:sz w:val="28"/>
          <w:szCs w:val="28"/>
        </w:rPr>
        <w:t xml:space="preserve"> medallion which will fit nicely in the center of the quilt! </w:t>
      </w:r>
    </w:p>
    <w:p w14:paraId="23A7A77B" w14:textId="652234F7" w:rsidR="008764DA" w:rsidRDefault="005C3A47" w:rsidP="00EF26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3193B6" wp14:editId="6C56DF17">
            <wp:extent cx="3176588" cy="3163298"/>
            <wp:effectExtent l="0" t="0" r="5080" b="0"/>
            <wp:docPr id="19454252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25272" name="Picture 19454252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5" cy="32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C6A1" w14:textId="77777777" w:rsidR="00AA5865" w:rsidRDefault="00AA5865" w:rsidP="00EF2671">
      <w:pPr>
        <w:jc w:val="center"/>
        <w:rPr>
          <w:sz w:val="28"/>
          <w:szCs w:val="28"/>
        </w:rPr>
      </w:pPr>
    </w:p>
    <w:p w14:paraId="24CFF1AC" w14:textId="77777777" w:rsidR="00AA5865" w:rsidRDefault="00AA5865" w:rsidP="00EF2671">
      <w:pPr>
        <w:jc w:val="center"/>
        <w:rPr>
          <w:sz w:val="28"/>
          <w:szCs w:val="28"/>
        </w:rPr>
      </w:pPr>
    </w:p>
    <w:p w14:paraId="00FC5B94" w14:textId="5A93EA1D" w:rsidR="00DB60B5" w:rsidRDefault="00093DDA" w:rsidP="000B6035">
      <w:pPr>
        <w:rPr>
          <w:sz w:val="28"/>
          <w:szCs w:val="28"/>
        </w:rPr>
      </w:pPr>
      <w:r>
        <w:rPr>
          <w:sz w:val="28"/>
          <w:szCs w:val="28"/>
        </w:rPr>
        <w:t>If you want to see a fun video of making a Carpentar Star into an entire quilt</w:t>
      </w:r>
      <w:r w:rsidR="00B54A80">
        <w:rPr>
          <w:sz w:val="28"/>
          <w:szCs w:val="28"/>
        </w:rPr>
        <w:t xml:space="preserve">, you can check out this </w:t>
      </w:r>
      <w:r w:rsidR="0002765E">
        <w:rPr>
          <w:sz w:val="28"/>
          <w:szCs w:val="28"/>
        </w:rPr>
        <w:t>episode</w:t>
      </w:r>
      <w:r w:rsidR="00B54A80">
        <w:rPr>
          <w:sz w:val="28"/>
          <w:szCs w:val="28"/>
        </w:rPr>
        <w:t xml:space="preserve"> of The Midnight Qu</w:t>
      </w:r>
      <w:r w:rsidR="00DB60B5">
        <w:rPr>
          <w:sz w:val="28"/>
          <w:szCs w:val="28"/>
        </w:rPr>
        <w:t>ilt</w:t>
      </w:r>
      <w:r w:rsidR="00584A8D">
        <w:rPr>
          <w:sz w:val="28"/>
          <w:szCs w:val="28"/>
        </w:rPr>
        <w:t xml:space="preserve"> Show on You Tube.</w:t>
      </w:r>
    </w:p>
    <w:p w14:paraId="4D31F332" w14:textId="4E11C22E" w:rsidR="00584A8D" w:rsidRPr="00F923AB" w:rsidRDefault="00584A8D" w:rsidP="000B6035">
      <w:pPr>
        <w:rPr>
          <w:sz w:val="28"/>
          <w:szCs w:val="28"/>
        </w:rPr>
      </w:pPr>
      <w:hyperlink r:id="rId8" w:history="1">
        <w:r w:rsidRPr="00584A8D">
          <w:rPr>
            <w:rStyle w:val="Hyperlink"/>
            <w:sz w:val="28"/>
            <w:szCs w:val="28"/>
          </w:rPr>
          <w:t>Carpenter Star Quilt Tutorial | Midnight Quilt Show SEASON 3 PREMIERE with Angela Walters</w:t>
        </w:r>
      </w:hyperlink>
    </w:p>
    <w:sectPr w:rsidR="00584A8D" w:rsidRPr="00F9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5"/>
    <w:rsid w:val="0000722F"/>
    <w:rsid w:val="0002765E"/>
    <w:rsid w:val="00062D14"/>
    <w:rsid w:val="00080877"/>
    <w:rsid w:val="000816AE"/>
    <w:rsid w:val="00093DDA"/>
    <w:rsid w:val="000B2559"/>
    <w:rsid w:val="000B6035"/>
    <w:rsid w:val="000D0A6E"/>
    <w:rsid w:val="000E7483"/>
    <w:rsid w:val="001008E4"/>
    <w:rsid w:val="00100F2C"/>
    <w:rsid w:val="0016319C"/>
    <w:rsid w:val="00207935"/>
    <w:rsid w:val="00287716"/>
    <w:rsid w:val="002A7C15"/>
    <w:rsid w:val="002C01EF"/>
    <w:rsid w:val="002C4C47"/>
    <w:rsid w:val="002E4DAD"/>
    <w:rsid w:val="002E7E90"/>
    <w:rsid w:val="002F006A"/>
    <w:rsid w:val="00301BFA"/>
    <w:rsid w:val="003214A5"/>
    <w:rsid w:val="003823A0"/>
    <w:rsid w:val="003859EE"/>
    <w:rsid w:val="003A77E4"/>
    <w:rsid w:val="003B25C8"/>
    <w:rsid w:val="00427C37"/>
    <w:rsid w:val="00471F54"/>
    <w:rsid w:val="00474B13"/>
    <w:rsid w:val="004803AD"/>
    <w:rsid w:val="00563BA9"/>
    <w:rsid w:val="0057364D"/>
    <w:rsid w:val="00584A8D"/>
    <w:rsid w:val="005C3A47"/>
    <w:rsid w:val="005C3E51"/>
    <w:rsid w:val="005F79D0"/>
    <w:rsid w:val="006421BE"/>
    <w:rsid w:val="00651D31"/>
    <w:rsid w:val="00665508"/>
    <w:rsid w:val="006D5F09"/>
    <w:rsid w:val="006F52A6"/>
    <w:rsid w:val="006F5EE6"/>
    <w:rsid w:val="00710D44"/>
    <w:rsid w:val="00744BF4"/>
    <w:rsid w:val="007C690E"/>
    <w:rsid w:val="00817321"/>
    <w:rsid w:val="00822204"/>
    <w:rsid w:val="00843B08"/>
    <w:rsid w:val="0086174C"/>
    <w:rsid w:val="008764DA"/>
    <w:rsid w:val="0089446A"/>
    <w:rsid w:val="008B6432"/>
    <w:rsid w:val="008D1A6A"/>
    <w:rsid w:val="008E585C"/>
    <w:rsid w:val="008F1497"/>
    <w:rsid w:val="008F4D2A"/>
    <w:rsid w:val="00920100"/>
    <w:rsid w:val="009360DA"/>
    <w:rsid w:val="009427E6"/>
    <w:rsid w:val="009979B4"/>
    <w:rsid w:val="00A044DB"/>
    <w:rsid w:val="00A12CC2"/>
    <w:rsid w:val="00A7390D"/>
    <w:rsid w:val="00AA31B2"/>
    <w:rsid w:val="00AA5865"/>
    <w:rsid w:val="00AB6FF1"/>
    <w:rsid w:val="00B46968"/>
    <w:rsid w:val="00B474A2"/>
    <w:rsid w:val="00B54A80"/>
    <w:rsid w:val="00BE02B9"/>
    <w:rsid w:val="00C67089"/>
    <w:rsid w:val="00C679B8"/>
    <w:rsid w:val="00C70199"/>
    <w:rsid w:val="00CD3D62"/>
    <w:rsid w:val="00CF2953"/>
    <w:rsid w:val="00D17AD2"/>
    <w:rsid w:val="00D42596"/>
    <w:rsid w:val="00D47078"/>
    <w:rsid w:val="00D6330E"/>
    <w:rsid w:val="00DB60B5"/>
    <w:rsid w:val="00E15247"/>
    <w:rsid w:val="00E16B36"/>
    <w:rsid w:val="00EC504F"/>
    <w:rsid w:val="00EC6FE5"/>
    <w:rsid w:val="00EE1319"/>
    <w:rsid w:val="00EE4D16"/>
    <w:rsid w:val="00EF2006"/>
    <w:rsid w:val="00EF2671"/>
    <w:rsid w:val="00F427B9"/>
    <w:rsid w:val="00F473AF"/>
    <w:rsid w:val="00F70C5D"/>
    <w:rsid w:val="00F73264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C6CF"/>
  <w15:chartTrackingRefBased/>
  <w15:docId w15:val="{80891AA6-C3B7-45B5-A14C-FAB138B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4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4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4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4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sOXAf5kzo&amp;t=300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Tatera</dc:creator>
  <cp:keywords/>
  <dc:description/>
  <cp:lastModifiedBy>Barb Tatera</cp:lastModifiedBy>
  <cp:revision>2</cp:revision>
  <dcterms:created xsi:type="dcterms:W3CDTF">2025-02-03T19:34:00Z</dcterms:created>
  <dcterms:modified xsi:type="dcterms:W3CDTF">2025-02-03T19:34:00Z</dcterms:modified>
</cp:coreProperties>
</file>